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25DD6" w14:textId="77777777" w:rsidR="00CC1E91" w:rsidRPr="00CC1E91" w:rsidRDefault="00D625C2" w:rsidP="00CC1E91">
      <w:pPr>
        <w:spacing w:before="100" w:beforeAutospacing="1" w:after="100" w:afterAutospacing="1" w:line="240" w:lineRule="auto"/>
        <w:jc w:val="center"/>
        <w:outlineLvl w:val="0"/>
        <w:rPr>
          <w:rFonts w:eastAsia="Times New Roman"/>
          <w:b/>
          <w:bCs/>
          <w:kern w:val="36"/>
          <w:szCs w:val="20"/>
          <w:lang w:val="fr-BE" w:eastAsia="fr-BE"/>
        </w:rPr>
      </w:pPr>
      <w:r>
        <w:rPr>
          <w:noProof/>
        </w:rPr>
        <w:drawing>
          <wp:inline distT="0" distB="0" distL="0" distR="0" wp14:anchorId="11DF8155" wp14:editId="4671444A">
            <wp:extent cx="1809750" cy="2952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k-brand.png"/>
                    <pic:cNvPicPr/>
                  </pic:nvPicPr>
                  <pic:blipFill>
                    <a:blip r:embed="rId5">
                      <a:extLst>
                        <a:ext uri="{28A0092B-C50C-407E-A947-70E740481C1C}">
                          <a14:useLocalDpi xmlns:a14="http://schemas.microsoft.com/office/drawing/2010/main" val="0"/>
                        </a:ext>
                      </a:extLst>
                    </a:blip>
                    <a:stretch>
                      <a:fillRect/>
                    </a:stretch>
                  </pic:blipFill>
                  <pic:spPr>
                    <a:xfrm>
                      <a:off x="0" y="0"/>
                      <a:ext cx="1809750" cy="295275"/>
                    </a:xfrm>
                    <a:prstGeom prst="rect">
                      <a:avLst/>
                    </a:prstGeom>
                  </pic:spPr>
                </pic:pic>
              </a:graphicData>
            </a:graphic>
          </wp:inline>
        </w:drawing>
      </w:r>
    </w:p>
    <w:p w14:paraId="3CC697F8" w14:textId="6E7315A8" w:rsidR="00752D99" w:rsidRDefault="00E53145" w:rsidP="00CC1E91">
      <w:pPr>
        <w:spacing w:after="0" w:line="240" w:lineRule="auto"/>
        <w:jc w:val="both"/>
        <w:rPr>
          <w:rFonts w:eastAsia="Times New Roman"/>
          <w:b/>
          <w:bCs/>
          <w:kern w:val="36"/>
          <w:sz w:val="22"/>
          <w:szCs w:val="22"/>
          <w:u w:val="single"/>
          <w:lang w:val="fr-BE" w:eastAsia="fr-BE"/>
        </w:rPr>
      </w:pPr>
      <w:r w:rsidRPr="00E53145">
        <w:rPr>
          <w:rFonts w:eastAsia="Times New Roman"/>
          <w:b/>
          <w:bCs/>
          <w:kern w:val="36"/>
          <w:sz w:val="22"/>
          <w:szCs w:val="22"/>
          <w:u w:val="single"/>
          <w:lang w:val="fr-BE" w:eastAsia="fr-BE"/>
        </w:rPr>
        <w:t>Vers une taxe Covid-19 ?</w:t>
      </w:r>
    </w:p>
    <w:p w14:paraId="5012CEC2" w14:textId="77777777" w:rsidR="00E53145" w:rsidRDefault="00E53145" w:rsidP="00CC1E91">
      <w:pPr>
        <w:spacing w:after="0" w:line="240" w:lineRule="auto"/>
        <w:jc w:val="both"/>
        <w:rPr>
          <w:rFonts w:eastAsia="Times New Roman"/>
          <w:szCs w:val="20"/>
          <w:lang w:val="fr-BE" w:eastAsia="fr-BE"/>
        </w:rPr>
      </w:pPr>
    </w:p>
    <w:p w14:paraId="63DE4FE4" w14:textId="2F5C5368" w:rsidR="003862D6" w:rsidRPr="003862D6" w:rsidRDefault="00CC1E91" w:rsidP="00CC1E91">
      <w:pPr>
        <w:spacing w:after="0" w:line="240" w:lineRule="auto"/>
        <w:jc w:val="both"/>
        <w:rPr>
          <w:rFonts w:eastAsia="Times New Roman"/>
          <w:color w:val="4472C4" w:themeColor="accent1"/>
          <w:szCs w:val="20"/>
          <w:lang w:val="fr-BE" w:eastAsia="fr-BE"/>
        </w:rPr>
      </w:pPr>
      <w:r w:rsidRPr="003862D6">
        <w:rPr>
          <w:rFonts w:eastAsia="Times New Roman"/>
          <w:color w:val="4472C4" w:themeColor="accent1"/>
          <w:szCs w:val="20"/>
          <w:lang w:val="fr-BE" w:eastAsia="fr-BE"/>
        </w:rPr>
        <w:t xml:space="preserve">Publié le </w:t>
      </w:r>
      <w:r w:rsidR="00E53145">
        <w:rPr>
          <w:rFonts w:eastAsia="Times New Roman"/>
          <w:color w:val="4472C4" w:themeColor="accent1"/>
          <w:szCs w:val="20"/>
          <w:lang w:val="fr-BE" w:eastAsia="fr-BE"/>
        </w:rPr>
        <w:t>4 mai</w:t>
      </w:r>
      <w:r w:rsidRPr="003862D6">
        <w:rPr>
          <w:rFonts w:eastAsia="Times New Roman"/>
          <w:color w:val="4472C4" w:themeColor="accent1"/>
          <w:szCs w:val="20"/>
          <w:lang w:val="fr-BE" w:eastAsia="fr-BE"/>
        </w:rPr>
        <w:t xml:space="preserve"> 20</w:t>
      </w:r>
      <w:r w:rsidR="003862D6">
        <w:rPr>
          <w:rFonts w:eastAsia="Times New Roman"/>
          <w:color w:val="4472C4" w:themeColor="accent1"/>
          <w:szCs w:val="20"/>
          <w:lang w:val="fr-BE" w:eastAsia="fr-BE"/>
        </w:rPr>
        <w:t>20</w:t>
      </w:r>
      <w:r w:rsidRPr="003862D6">
        <w:rPr>
          <w:rFonts w:eastAsia="Times New Roman"/>
          <w:color w:val="4472C4" w:themeColor="accent1"/>
          <w:szCs w:val="20"/>
          <w:lang w:val="fr-BE" w:eastAsia="fr-BE"/>
        </w:rPr>
        <w:t xml:space="preserve"> </w:t>
      </w:r>
    </w:p>
    <w:p w14:paraId="75DAE3B9" w14:textId="77777777" w:rsidR="00E53145" w:rsidRDefault="00E53145" w:rsidP="00FE09C6">
      <w:pPr>
        <w:spacing w:before="100" w:beforeAutospacing="1" w:after="100" w:afterAutospacing="1" w:line="240" w:lineRule="auto"/>
        <w:jc w:val="both"/>
        <w:rPr>
          <w:rFonts w:eastAsia="Times New Roman"/>
          <w:i/>
          <w:iCs/>
          <w:szCs w:val="20"/>
          <w:lang w:eastAsia="fr-BE"/>
        </w:rPr>
      </w:pPr>
      <w:r w:rsidRPr="00E53145">
        <w:rPr>
          <w:rFonts w:eastAsia="Times New Roman"/>
          <w:i/>
          <w:iCs/>
          <w:szCs w:val="20"/>
          <w:lang w:eastAsia="fr-BE"/>
        </w:rPr>
        <w:t>L’Etat belge pourrait prendre des mesures visant à combler le déficit creusé par la crise actuelle. Certains partis politiques envisagent déjà le recours à une contribution exceptionnelle de crise et ce, comme certains voisins européens. A titre d’exemple, le Parti démocrate italien propose d’instaurer une taxe de solidarité supportée par les personnes dont le revenu annuel excède 80.000 euros. L’Autriche s’oriente dans la même direction.</w:t>
      </w:r>
    </w:p>
    <w:p w14:paraId="4FDC5A06" w14:textId="77777777" w:rsidR="00E53145" w:rsidRDefault="00E53145" w:rsidP="00752D99">
      <w:pPr>
        <w:spacing w:before="100" w:beforeAutospacing="1" w:after="100" w:afterAutospacing="1" w:line="240" w:lineRule="auto"/>
        <w:jc w:val="both"/>
        <w:rPr>
          <w:rFonts w:eastAsia="Times New Roman"/>
          <w:b/>
          <w:szCs w:val="20"/>
          <w:lang w:val="fr-BE" w:eastAsia="fr-BE"/>
        </w:rPr>
      </w:pPr>
      <w:r w:rsidRPr="00E53145">
        <w:rPr>
          <w:rFonts w:eastAsia="Times New Roman"/>
          <w:b/>
          <w:szCs w:val="20"/>
          <w:lang w:val="fr-BE" w:eastAsia="fr-BE"/>
        </w:rPr>
        <w:t>L’idée d’instaurer une taxe exceptionnelle de solidarité n’est pas neuve</w:t>
      </w:r>
    </w:p>
    <w:p w14:paraId="79D7B316" w14:textId="77777777" w:rsidR="00E53145" w:rsidRPr="00E53145" w:rsidRDefault="00E53145" w:rsidP="00E53145">
      <w:pPr>
        <w:spacing w:before="100" w:beforeAutospacing="1" w:after="100" w:afterAutospacing="1" w:line="240" w:lineRule="auto"/>
        <w:jc w:val="both"/>
        <w:rPr>
          <w:rFonts w:eastAsia="Times New Roman"/>
          <w:szCs w:val="20"/>
          <w:lang w:val="fr-BE" w:eastAsia="fr-BE"/>
        </w:rPr>
      </w:pPr>
      <w:r w:rsidRPr="00E53145">
        <w:rPr>
          <w:rFonts w:eastAsia="Times New Roman"/>
          <w:szCs w:val="20"/>
          <w:lang w:val="fr-BE" w:eastAsia="fr-BE"/>
        </w:rPr>
        <w:t>Déjà dans l’antiquité, les grecs connaissaient</w:t>
      </w:r>
      <w:proofErr w:type="gramStart"/>
      <w:r w:rsidRPr="00E53145">
        <w:rPr>
          <w:rFonts w:eastAsia="Times New Roman"/>
          <w:szCs w:val="20"/>
          <w:lang w:val="fr-BE" w:eastAsia="fr-BE"/>
        </w:rPr>
        <w:t xml:space="preserve"> «l’</w:t>
      </w:r>
      <w:proofErr w:type="spellStart"/>
      <w:r w:rsidRPr="00E53145">
        <w:rPr>
          <w:rFonts w:eastAsia="Times New Roman"/>
          <w:szCs w:val="20"/>
          <w:lang w:val="fr-BE" w:eastAsia="fr-BE"/>
        </w:rPr>
        <w:t>eisphora</w:t>
      </w:r>
      <w:proofErr w:type="spellEnd"/>
      <w:proofErr w:type="gramEnd"/>
      <w:r w:rsidRPr="00E53145">
        <w:rPr>
          <w:rFonts w:eastAsia="Times New Roman"/>
          <w:szCs w:val="20"/>
          <w:lang w:val="fr-BE" w:eastAsia="fr-BE"/>
        </w:rPr>
        <w:t xml:space="preserve">». Il s’agissait d’un impôt sur les revenus fonciers perçu de façon exceptionnelle pour faire face à des situations imprévisibles (notamment, la reconstruction de la Cité suite à une guerre). Cet impôt fût à ce point répété, qu’il en devint la norme. </w:t>
      </w:r>
      <w:proofErr w:type="gramStart"/>
      <w:r w:rsidRPr="00E53145">
        <w:rPr>
          <w:rFonts w:eastAsia="Times New Roman"/>
          <w:szCs w:val="20"/>
          <w:lang w:val="fr-BE" w:eastAsia="fr-BE"/>
        </w:rPr>
        <w:t>«La</w:t>
      </w:r>
      <w:proofErr w:type="gramEnd"/>
      <w:r w:rsidRPr="00E53145">
        <w:rPr>
          <w:rFonts w:eastAsia="Times New Roman"/>
          <w:szCs w:val="20"/>
          <w:lang w:val="fr-BE" w:eastAsia="fr-BE"/>
        </w:rPr>
        <w:t xml:space="preserve"> vie est un théâtre, nous sommes en représentation tandis que l’histoire est en répétition» dit-on. Preuve en </w:t>
      </w:r>
      <w:proofErr w:type="gramStart"/>
      <w:r w:rsidRPr="00E53145">
        <w:rPr>
          <w:rFonts w:eastAsia="Times New Roman"/>
          <w:szCs w:val="20"/>
          <w:lang w:val="fr-BE" w:eastAsia="fr-BE"/>
        </w:rPr>
        <w:t>est:</w:t>
      </w:r>
      <w:proofErr w:type="gramEnd"/>
      <w:r w:rsidRPr="00E53145">
        <w:rPr>
          <w:rFonts w:eastAsia="Times New Roman"/>
          <w:szCs w:val="20"/>
          <w:lang w:val="fr-BE" w:eastAsia="fr-BE"/>
        </w:rPr>
        <w:t xml:space="preserve"> la France a instauré, en 2011, une contribution exceptionnelle à charge des hauts revenus. Si cette contribution devait initialement être temporaire, force est de constater qu’elle est toujours en </w:t>
      </w:r>
      <w:proofErr w:type="gramStart"/>
      <w:r w:rsidRPr="00E53145">
        <w:rPr>
          <w:rFonts w:eastAsia="Times New Roman"/>
          <w:szCs w:val="20"/>
          <w:lang w:val="fr-BE" w:eastAsia="fr-BE"/>
        </w:rPr>
        <w:t>vigueur!</w:t>
      </w:r>
      <w:proofErr w:type="gramEnd"/>
    </w:p>
    <w:p w14:paraId="62FE5907" w14:textId="77777777" w:rsidR="00E53145" w:rsidRPr="00E53145" w:rsidRDefault="00E53145" w:rsidP="00E53145">
      <w:pPr>
        <w:spacing w:before="100" w:beforeAutospacing="1" w:after="100" w:afterAutospacing="1" w:line="240" w:lineRule="auto"/>
        <w:jc w:val="both"/>
        <w:rPr>
          <w:rFonts w:eastAsia="Times New Roman"/>
          <w:szCs w:val="20"/>
          <w:lang w:val="fr-BE" w:eastAsia="fr-BE"/>
        </w:rPr>
      </w:pPr>
      <w:r w:rsidRPr="00E53145">
        <w:rPr>
          <w:rFonts w:eastAsia="Times New Roman"/>
          <w:szCs w:val="20"/>
          <w:lang w:val="fr-BE" w:eastAsia="fr-BE"/>
        </w:rPr>
        <w:t xml:space="preserve">Si l’Etat belge venait à instaurer une contribution exceptionnelle de crise </w:t>
      </w:r>
      <w:proofErr w:type="gramStart"/>
      <w:r w:rsidRPr="00E53145">
        <w:rPr>
          <w:rFonts w:eastAsia="Times New Roman"/>
          <w:szCs w:val="20"/>
          <w:lang w:val="fr-BE" w:eastAsia="fr-BE"/>
        </w:rPr>
        <w:t>(«taxe</w:t>
      </w:r>
      <w:proofErr w:type="gramEnd"/>
      <w:r w:rsidRPr="00E53145">
        <w:rPr>
          <w:rFonts w:eastAsia="Times New Roman"/>
          <w:szCs w:val="20"/>
          <w:lang w:val="fr-BE" w:eastAsia="fr-BE"/>
        </w:rPr>
        <w:t xml:space="preserve"> Covid-19»), celle-ci devrait être aménagée de manière à ne pas porter préjudice à la croissance, et ce afin d’assurer la relance de l’économie.</w:t>
      </w:r>
    </w:p>
    <w:p w14:paraId="52AA50D0" w14:textId="77777777" w:rsidR="00E53145" w:rsidRPr="00E53145" w:rsidRDefault="00E53145" w:rsidP="00E53145">
      <w:pPr>
        <w:spacing w:before="100" w:beforeAutospacing="1" w:after="100" w:afterAutospacing="1" w:line="240" w:lineRule="auto"/>
        <w:jc w:val="both"/>
        <w:rPr>
          <w:rFonts w:eastAsia="Times New Roman"/>
          <w:szCs w:val="20"/>
          <w:lang w:val="fr-BE" w:eastAsia="fr-BE"/>
        </w:rPr>
      </w:pPr>
      <w:r w:rsidRPr="00E53145">
        <w:rPr>
          <w:rFonts w:eastAsia="Times New Roman"/>
          <w:szCs w:val="20"/>
          <w:lang w:val="fr-BE" w:eastAsia="fr-BE"/>
        </w:rPr>
        <w:t>A l’instar de la France, la Belgique pourrait décider de ne pas instaurer de</w:t>
      </w:r>
      <w:proofErr w:type="gramStart"/>
      <w:r w:rsidRPr="00E53145">
        <w:rPr>
          <w:rFonts w:eastAsia="Times New Roman"/>
          <w:szCs w:val="20"/>
          <w:lang w:val="fr-BE" w:eastAsia="fr-BE"/>
        </w:rPr>
        <w:t xml:space="preserve"> «taxe</w:t>
      </w:r>
      <w:proofErr w:type="gramEnd"/>
      <w:r w:rsidRPr="00E53145">
        <w:rPr>
          <w:rFonts w:eastAsia="Times New Roman"/>
          <w:szCs w:val="20"/>
          <w:lang w:val="fr-BE" w:eastAsia="fr-BE"/>
        </w:rPr>
        <w:t xml:space="preserve"> Covid-19» mais plutôt de repenser son système fiscal. Dans ce cadre, il n’est pas exclu que les mesures suivantes soient </w:t>
      </w:r>
      <w:proofErr w:type="gramStart"/>
      <w:r w:rsidRPr="00E53145">
        <w:rPr>
          <w:rFonts w:eastAsia="Times New Roman"/>
          <w:szCs w:val="20"/>
          <w:lang w:val="fr-BE" w:eastAsia="fr-BE"/>
        </w:rPr>
        <w:t>envisagées:</w:t>
      </w:r>
      <w:proofErr w:type="gramEnd"/>
    </w:p>
    <w:p w14:paraId="561CD38C" w14:textId="6CE2C67C" w:rsidR="00E53145" w:rsidRDefault="00E53145" w:rsidP="00E53145">
      <w:pPr>
        <w:pStyle w:val="Paragraphedeliste"/>
        <w:numPr>
          <w:ilvl w:val="0"/>
          <w:numId w:val="3"/>
        </w:numPr>
        <w:spacing w:before="100" w:beforeAutospacing="1" w:after="100" w:afterAutospacing="1" w:line="240" w:lineRule="auto"/>
        <w:jc w:val="both"/>
        <w:rPr>
          <w:rFonts w:eastAsia="Times New Roman"/>
          <w:szCs w:val="20"/>
          <w:lang w:val="fr-BE" w:eastAsia="fr-BE"/>
        </w:rPr>
      </w:pPr>
      <w:r w:rsidRPr="00E53145">
        <w:rPr>
          <w:rFonts w:eastAsia="Times New Roman"/>
          <w:szCs w:val="20"/>
          <w:lang w:val="fr-BE" w:eastAsia="fr-BE"/>
        </w:rPr>
        <w:t xml:space="preserve">Réinstaurer la </w:t>
      </w:r>
      <w:r w:rsidRPr="00E53145">
        <w:rPr>
          <w:rFonts w:eastAsia="Times New Roman"/>
          <w:szCs w:val="20"/>
          <w:u w:val="single"/>
          <w:lang w:val="fr-BE" w:eastAsia="fr-BE"/>
        </w:rPr>
        <w:t>taxe sur les comptes-titres</w:t>
      </w:r>
      <w:r w:rsidRPr="00E53145">
        <w:rPr>
          <w:rFonts w:eastAsia="Times New Roman"/>
          <w:szCs w:val="20"/>
          <w:lang w:val="fr-BE" w:eastAsia="fr-BE"/>
        </w:rPr>
        <w:t xml:space="preserve"> dans une version 2.0. </w:t>
      </w:r>
      <w:proofErr w:type="gramStart"/>
      <w:r w:rsidRPr="00E53145">
        <w:rPr>
          <w:rFonts w:eastAsia="Times New Roman"/>
          <w:szCs w:val="20"/>
          <w:lang w:val="fr-BE" w:eastAsia="fr-BE"/>
        </w:rPr>
        <w:t>tenant</w:t>
      </w:r>
      <w:proofErr w:type="gramEnd"/>
      <w:r w:rsidRPr="00E53145">
        <w:rPr>
          <w:rFonts w:eastAsia="Times New Roman"/>
          <w:szCs w:val="20"/>
          <w:lang w:val="fr-BE" w:eastAsia="fr-BE"/>
        </w:rPr>
        <w:t xml:space="preserve"> compte des griefs de la Cour constitutionnelle (une proposition de loi a été déposée le 10 janvier 2020 en ce sens)</w:t>
      </w:r>
    </w:p>
    <w:p w14:paraId="52E56940" w14:textId="77777777" w:rsidR="00E53145" w:rsidRPr="00E53145" w:rsidRDefault="00E53145" w:rsidP="00E53145">
      <w:pPr>
        <w:pStyle w:val="Paragraphedeliste"/>
        <w:spacing w:before="100" w:beforeAutospacing="1" w:after="100" w:afterAutospacing="1" w:line="240" w:lineRule="auto"/>
        <w:jc w:val="both"/>
        <w:rPr>
          <w:rFonts w:eastAsia="Times New Roman"/>
          <w:szCs w:val="20"/>
          <w:lang w:val="fr-BE" w:eastAsia="fr-BE"/>
        </w:rPr>
      </w:pPr>
    </w:p>
    <w:p w14:paraId="5026B31C" w14:textId="4E7D7225" w:rsidR="00E53145" w:rsidRDefault="00E53145" w:rsidP="00E53145">
      <w:pPr>
        <w:pStyle w:val="Paragraphedeliste"/>
        <w:numPr>
          <w:ilvl w:val="0"/>
          <w:numId w:val="3"/>
        </w:numPr>
        <w:spacing w:before="100" w:beforeAutospacing="1" w:after="100" w:afterAutospacing="1" w:line="240" w:lineRule="auto"/>
        <w:jc w:val="both"/>
        <w:rPr>
          <w:rFonts w:eastAsia="Times New Roman"/>
          <w:szCs w:val="20"/>
          <w:lang w:val="fr-BE" w:eastAsia="fr-BE"/>
        </w:rPr>
      </w:pPr>
      <w:r w:rsidRPr="00E53145">
        <w:rPr>
          <w:rFonts w:eastAsia="Times New Roman"/>
          <w:szCs w:val="20"/>
          <w:lang w:val="fr-BE" w:eastAsia="fr-BE"/>
        </w:rPr>
        <w:t xml:space="preserve">Supprimer / aménager les spécificités fiscales belgo-belges, parmi </w:t>
      </w:r>
      <w:proofErr w:type="gramStart"/>
      <w:r w:rsidRPr="00E53145">
        <w:rPr>
          <w:rFonts w:eastAsia="Times New Roman"/>
          <w:szCs w:val="20"/>
          <w:lang w:val="fr-BE" w:eastAsia="fr-BE"/>
        </w:rPr>
        <w:t>lesquelles:</w:t>
      </w:r>
      <w:proofErr w:type="gramEnd"/>
    </w:p>
    <w:p w14:paraId="3D90E60F" w14:textId="77777777" w:rsidR="00E53145" w:rsidRPr="00E53145" w:rsidRDefault="00E53145" w:rsidP="00E53145">
      <w:pPr>
        <w:pStyle w:val="Paragraphedeliste"/>
        <w:spacing w:before="100" w:beforeAutospacing="1" w:after="100" w:afterAutospacing="1" w:line="240" w:lineRule="auto"/>
        <w:jc w:val="both"/>
        <w:rPr>
          <w:rFonts w:eastAsia="Times New Roman"/>
          <w:szCs w:val="20"/>
          <w:lang w:val="fr-BE" w:eastAsia="fr-BE"/>
        </w:rPr>
      </w:pPr>
    </w:p>
    <w:p w14:paraId="05177133" w14:textId="6C06964D" w:rsidR="00E53145" w:rsidRDefault="00E53145" w:rsidP="00E53145">
      <w:pPr>
        <w:pStyle w:val="Paragraphedeliste"/>
        <w:numPr>
          <w:ilvl w:val="0"/>
          <w:numId w:val="4"/>
        </w:numPr>
        <w:spacing w:before="100" w:beforeAutospacing="1" w:after="100" w:afterAutospacing="1" w:line="240" w:lineRule="auto"/>
        <w:ind w:left="1068"/>
        <w:jc w:val="both"/>
        <w:rPr>
          <w:rFonts w:eastAsia="Times New Roman"/>
          <w:szCs w:val="20"/>
          <w:lang w:val="fr-BE" w:eastAsia="fr-BE"/>
        </w:rPr>
      </w:pPr>
      <w:r w:rsidRPr="00E53145">
        <w:rPr>
          <w:rFonts w:eastAsia="Times New Roman"/>
          <w:b/>
          <w:bCs/>
          <w:szCs w:val="20"/>
          <w:lang w:val="fr-BE" w:eastAsia="fr-BE"/>
        </w:rPr>
        <w:t>Avantages fiscaux des comptes épargnes (exonération de précompte mobilier de maximum 990€ d’intérêts des livrets d’épargne)</w:t>
      </w:r>
      <w:r w:rsidRPr="00E53145">
        <w:rPr>
          <w:rFonts w:eastAsia="Times New Roman"/>
          <w:szCs w:val="20"/>
          <w:lang w:val="fr-BE" w:eastAsia="fr-BE"/>
        </w:rPr>
        <w:t xml:space="preserve">. </w:t>
      </w:r>
      <w:r w:rsidRPr="00E53145">
        <w:rPr>
          <w:rFonts w:eastAsia="Times New Roman"/>
          <w:szCs w:val="20"/>
          <w:lang w:val="fr-BE" w:eastAsia="fr-BE"/>
        </w:rPr>
        <w:t>En supprimant cet avantage, la Belgique éviterait de subir une éventuelle prochaine condamnation de la Cour Européenne de Justice qui pourrait, à nouveau, estimer que ce système est discriminant.</w:t>
      </w:r>
    </w:p>
    <w:p w14:paraId="53C10627" w14:textId="77777777" w:rsidR="00E53145" w:rsidRPr="00E53145" w:rsidRDefault="00E53145" w:rsidP="00E53145">
      <w:pPr>
        <w:pStyle w:val="Paragraphedeliste"/>
        <w:spacing w:before="100" w:beforeAutospacing="1" w:after="100" w:afterAutospacing="1" w:line="240" w:lineRule="auto"/>
        <w:ind w:left="1068"/>
        <w:jc w:val="both"/>
        <w:rPr>
          <w:rFonts w:eastAsia="Times New Roman"/>
          <w:szCs w:val="20"/>
          <w:lang w:val="fr-BE" w:eastAsia="fr-BE"/>
        </w:rPr>
      </w:pPr>
    </w:p>
    <w:p w14:paraId="6F5E51D2" w14:textId="77777777" w:rsidR="00E53145" w:rsidRPr="00E53145" w:rsidRDefault="00E53145" w:rsidP="00E53145">
      <w:pPr>
        <w:pStyle w:val="Paragraphedeliste"/>
        <w:numPr>
          <w:ilvl w:val="0"/>
          <w:numId w:val="4"/>
        </w:numPr>
        <w:spacing w:before="100" w:beforeAutospacing="1" w:after="100" w:afterAutospacing="1" w:line="240" w:lineRule="auto"/>
        <w:ind w:left="1068"/>
        <w:jc w:val="both"/>
        <w:rPr>
          <w:rFonts w:eastAsia="Times New Roman"/>
          <w:szCs w:val="20"/>
          <w:lang w:val="fr-BE" w:eastAsia="fr-BE"/>
        </w:rPr>
      </w:pPr>
      <w:r w:rsidRPr="00E53145">
        <w:rPr>
          <w:rFonts w:eastAsia="Times New Roman"/>
          <w:b/>
          <w:bCs/>
          <w:szCs w:val="20"/>
          <w:lang w:val="fr-BE" w:eastAsia="fr-BE"/>
        </w:rPr>
        <w:t>Exonération des plus-values réalisées par des particuliers sur des avoirs financiers</w:t>
      </w:r>
      <w:r w:rsidRPr="00E53145">
        <w:rPr>
          <w:rFonts w:eastAsia="Times New Roman"/>
          <w:szCs w:val="20"/>
          <w:lang w:val="fr-BE" w:eastAsia="fr-BE"/>
        </w:rPr>
        <w:t>. Suite à la disparation du secret bancaire et à l’intensification des échanges automatiques d’informations, l’administration fiscale belge dispose désormais des éléments pour mettre en place une taxation des plus-values réalisées sur des avoirs financiers. Elle pourrait souhaiter établir une équivalence entre le niveau de taxation des revenus produits par les avoirs financiers (précompte de 30%) et celui des plus-values réalisées sur ceux-ci, et ce à l’instar de la France qui a récemment instauré un prélèvement forfaitaire unique s’appliquant tant sur les revenus de l’épargne que sur les plus-values. Ce ne serait pas la première fois que l’exonération des plus-values réalisées par des particuliers sur les avoirs financiers serait remise en cause (songeons à la taxe sur la spéculation supprimée en 2017) !</w:t>
      </w:r>
    </w:p>
    <w:p w14:paraId="1075CA25" w14:textId="41F22B55" w:rsidR="00E53145" w:rsidRPr="00E53145" w:rsidRDefault="00E53145" w:rsidP="00E53145">
      <w:pPr>
        <w:spacing w:before="100" w:beforeAutospacing="1" w:after="100" w:afterAutospacing="1" w:line="240" w:lineRule="auto"/>
        <w:ind w:left="348"/>
        <w:jc w:val="center"/>
        <w:rPr>
          <w:rFonts w:eastAsia="Times New Roman"/>
          <w:szCs w:val="20"/>
          <w:lang w:val="fr-BE" w:eastAsia="fr-BE"/>
        </w:rPr>
      </w:pPr>
      <w:r>
        <w:rPr>
          <w:noProof/>
        </w:rPr>
        <w:lastRenderedPageBreak/>
        <w:drawing>
          <wp:inline distT="0" distB="0" distL="0" distR="0" wp14:anchorId="027522D7" wp14:editId="62C6461B">
            <wp:extent cx="1809750" cy="2952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k-brand.png"/>
                    <pic:cNvPicPr/>
                  </pic:nvPicPr>
                  <pic:blipFill>
                    <a:blip r:embed="rId5">
                      <a:extLst>
                        <a:ext uri="{28A0092B-C50C-407E-A947-70E740481C1C}">
                          <a14:useLocalDpi xmlns:a14="http://schemas.microsoft.com/office/drawing/2010/main" val="0"/>
                        </a:ext>
                      </a:extLst>
                    </a:blip>
                    <a:stretch>
                      <a:fillRect/>
                    </a:stretch>
                  </pic:blipFill>
                  <pic:spPr>
                    <a:xfrm>
                      <a:off x="0" y="0"/>
                      <a:ext cx="1809750" cy="295275"/>
                    </a:xfrm>
                    <a:prstGeom prst="rect">
                      <a:avLst/>
                    </a:prstGeom>
                  </pic:spPr>
                </pic:pic>
              </a:graphicData>
            </a:graphic>
          </wp:inline>
        </w:drawing>
      </w:r>
    </w:p>
    <w:p w14:paraId="11D8B3CD" w14:textId="195C0451" w:rsidR="00E53145" w:rsidRDefault="00E53145" w:rsidP="00E53145">
      <w:pPr>
        <w:pStyle w:val="Paragraphedeliste"/>
        <w:numPr>
          <w:ilvl w:val="0"/>
          <w:numId w:val="4"/>
        </w:numPr>
        <w:spacing w:before="100" w:beforeAutospacing="1" w:after="100" w:afterAutospacing="1" w:line="240" w:lineRule="auto"/>
        <w:ind w:left="1068"/>
        <w:jc w:val="both"/>
        <w:rPr>
          <w:rFonts w:eastAsia="Times New Roman"/>
          <w:szCs w:val="20"/>
          <w:lang w:val="fr-BE" w:eastAsia="fr-BE"/>
        </w:rPr>
      </w:pPr>
      <w:r w:rsidRPr="00E53145">
        <w:rPr>
          <w:rFonts w:eastAsia="Times New Roman"/>
          <w:b/>
          <w:bCs/>
          <w:szCs w:val="20"/>
          <w:lang w:val="fr-BE" w:eastAsia="fr-BE"/>
        </w:rPr>
        <w:t>Exonération des loyers résidentiels perçus par des particuliers</w:t>
      </w:r>
      <w:r w:rsidRPr="00E53145">
        <w:rPr>
          <w:rFonts w:eastAsia="Times New Roman"/>
          <w:szCs w:val="20"/>
          <w:lang w:val="fr-BE" w:eastAsia="fr-BE"/>
        </w:rPr>
        <w:t>. Vu l’obligation d’enregistrer les baux résidentiels, le gouvernement pourrait aisément instaurer une taxation des loyers résidentiels perçus par des particuliers. Cette taxation faisait déjà partie du dernier programme électoral de plusieurs partis politiques. Cette mesure permettrait de faire l’économie d’une péréquation cadastrale. Il n’est pas exclu que des aménagements soient mis en œuvre afin de ne pas entraver la mise en location de biens immobiliers à des fins résidentielles (système d’abattements, taxation à un taux distinct, niveau de taxation différent selon le nombre de biens mis en location, etc.).</w:t>
      </w:r>
    </w:p>
    <w:p w14:paraId="7A1E54CA" w14:textId="77777777" w:rsidR="00E53145" w:rsidRPr="00E53145" w:rsidRDefault="00E53145" w:rsidP="00E53145">
      <w:pPr>
        <w:pStyle w:val="Paragraphedeliste"/>
        <w:spacing w:before="100" w:beforeAutospacing="1" w:after="100" w:afterAutospacing="1" w:line="240" w:lineRule="auto"/>
        <w:ind w:left="1068"/>
        <w:jc w:val="both"/>
        <w:rPr>
          <w:rFonts w:eastAsia="Times New Roman"/>
          <w:szCs w:val="20"/>
          <w:lang w:val="fr-BE" w:eastAsia="fr-BE"/>
        </w:rPr>
      </w:pPr>
    </w:p>
    <w:p w14:paraId="7B5DA0D4" w14:textId="2F15DB83" w:rsidR="00E53145" w:rsidRPr="00E53145" w:rsidRDefault="00E53145" w:rsidP="00E53145">
      <w:pPr>
        <w:pStyle w:val="Paragraphedeliste"/>
        <w:numPr>
          <w:ilvl w:val="0"/>
          <w:numId w:val="5"/>
        </w:numPr>
        <w:spacing w:before="100" w:beforeAutospacing="1" w:after="100" w:afterAutospacing="1" w:line="240" w:lineRule="auto"/>
        <w:jc w:val="both"/>
        <w:rPr>
          <w:rFonts w:eastAsia="Times New Roman"/>
          <w:szCs w:val="20"/>
          <w:lang w:val="fr-BE" w:eastAsia="fr-BE"/>
        </w:rPr>
      </w:pPr>
      <w:r w:rsidRPr="00E53145">
        <w:rPr>
          <w:rFonts w:eastAsia="Times New Roman"/>
          <w:b/>
          <w:bCs/>
          <w:szCs w:val="20"/>
          <w:lang w:val="fr-BE" w:eastAsia="fr-BE"/>
        </w:rPr>
        <w:t>La réforme du droit des biens</w:t>
      </w:r>
      <w:r w:rsidRPr="00E53145">
        <w:rPr>
          <w:rFonts w:eastAsia="Times New Roman"/>
          <w:szCs w:val="20"/>
          <w:lang w:val="fr-BE" w:eastAsia="fr-BE"/>
        </w:rPr>
        <w:t xml:space="preserve"> qui entrera en vigueur en septembre 2021 aura également des répercussions fiscales (droits d’enregistrement et droits de succession)</w:t>
      </w:r>
    </w:p>
    <w:p w14:paraId="51EFEB49" w14:textId="77777777" w:rsidR="00E53145" w:rsidRPr="00E53145" w:rsidRDefault="00E53145" w:rsidP="00E53145">
      <w:pPr>
        <w:spacing w:before="100" w:beforeAutospacing="1" w:after="100" w:afterAutospacing="1" w:line="240" w:lineRule="auto"/>
        <w:jc w:val="both"/>
        <w:rPr>
          <w:rFonts w:eastAsia="Times New Roman"/>
          <w:szCs w:val="20"/>
          <w:lang w:val="fr-BE" w:eastAsia="fr-BE"/>
        </w:rPr>
      </w:pPr>
      <w:r w:rsidRPr="00E53145">
        <w:rPr>
          <w:rFonts w:eastAsia="Times New Roman"/>
          <w:szCs w:val="20"/>
          <w:lang w:val="fr-BE" w:eastAsia="fr-BE"/>
        </w:rPr>
        <w:t xml:space="preserve">Sur la scène européenne, différentes mesures pourraient également être prises pour accompagner la relance </w:t>
      </w:r>
      <w:proofErr w:type="gramStart"/>
      <w:r w:rsidRPr="00E53145">
        <w:rPr>
          <w:rFonts w:eastAsia="Times New Roman"/>
          <w:szCs w:val="20"/>
          <w:lang w:val="fr-BE" w:eastAsia="fr-BE"/>
        </w:rPr>
        <w:t>économique:</w:t>
      </w:r>
      <w:proofErr w:type="gramEnd"/>
      <w:r w:rsidRPr="00E53145">
        <w:rPr>
          <w:rFonts w:eastAsia="Times New Roman"/>
          <w:szCs w:val="20"/>
          <w:lang w:val="fr-BE" w:eastAsia="fr-BE"/>
        </w:rPr>
        <w:t xml:space="preserve"> instauration d’une taxe sur les transactions financières, instauration d’une taxe GAFA, etc.</w:t>
      </w:r>
    </w:p>
    <w:p w14:paraId="521E8B55" w14:textId="7C223C89" w:rsidR="00752D99" w:rsidRPr="00752D99" w:rsidRDefault="00E53145" w:rsidP="00E53145">
      <w:pPr>
        <w:spacing w:before="100" w:beforeAutospacing="1" w:after="100" w:afterAutospacing="1" w:line="240" w:lineRule="auto"/>
        <w:jc w:val="both"/>
        <w:rPr>
          <w:rFonts w:eastAsia="Times New Roman"/>
          <w:szCs w:val="20"/>
          <w:lang w:val="fr-BE" w:eastAsia="fr-BE"/>
        </w:rPr>
      </w:pPr>
      <w:r w:rsidRPr="00E53145">
        <w:rPr>
          <w:rFonts w:eastAsia="Times New Roman"/>
          <w:szCs w:val="20"/>
          <w:lang w:val="fr-BE" w:eastAsia="fr-BE"/>
        </w:rPr>
        <w:t xml:space="preserve"> </w:t>
      </w:r>
      <w:r w:rsidR="00752D99" w:rsidRPr="00752D99">
        <w:rPr>
          <w:rFonts w:eastAsia="Times New Roman"/>
          <w:szCs w:val="20"/>
          <w:lang w:val="fr-BE" w:eastAsia="fr-BE"/>
        </w:rPr>
        <w:t xml:space="preserve"> </w:t>
      </w:r>
    </w:p>
    <w:p w14:paraId="37894488" w14:textId="40C6FB0D" w:rsidR="00FE09C6" w:rsidRPr="00D625C2" w:rsidRDefault="00752D99" w:rsidP="00752D99">
      <w:pPr>
        <w:spacing w:before="100" w:beforeAutospacing="1" w:after="100" w:afterAutospacing="1" w:line="240" w:lineRule="auto"/>
        <w:jc w:val="both"/>
        <w:rPr>
          <w:rFonts w:eastAsia="Times New Roman"/>
          <w:szCs w:val="20"/>
          <w:lang w:val="fr-BE" w:eastAsia="fr-BE"/>
        </w:rPr>
      </w:pPr>
      <w:r w:rsidRPr="00752D99">
        <w:rPr>
          <w:rFonts w:eastAsia="Times New Roman"/>
          <w:szCs w:val="20"/>
          <w:lang w:val="fr-BE" w:eastAsia="fr-BE"/>
        </w:rPr>
        <w:t xml:space="preserve">Auteurs : </w:t>
      </w:r>
      <w:r w:rsidRPr="00752D99">
        <w:rPr>
          <w:rFonts w:eastAsia="Times New Roman"/>
          <w:szCs w:val="20"/>
          <w:highlight w:val="yellow"/>
          <w:lang w:val="fr-BE" w:eastAsia="fr-BE"/>
        </w:rPr>
        <w:t xml:space="preserve">Grégory </w:t>
      </w:r>
      <w:r w:rsidRPr="00E53145">
        <w:rPr>
          <w:rFonts w:eastAsia="Times New Roman"/>
          <w:szCs w:val="20"/>
          <w:highlight w:val="yellow"/>
          <w:lang w:val="fr-BE" w:eastAsia="fr-BE"/>
        </w:rPr>
        <w:t>Homan</w:t>
      </w:r>
      <w:r w:rsidR="00E53145" w:rsidRPr="00E53145">
        <w:rPr>
          <w:rFonts w:eastAsia="Times New Roman"/>
          <w:szCs w:val="20"/>
          <w:highlight w:val="yellow"/>
          <w:lang w:val="fr-BE" w:eastAsia="fr-BE"/>
        </w:rPr>
        <w:t>s</w:t>
      </w:r>
      <w:r w:rsidR="00E53145" w:rsidRPr="00E53145">
        <w:rPr>
          <w:rFonts w:eastAsia="Times New Roman"/>
          <w:szCs w:val="20"/>
          <w:highlight w:val="yellow"/>
          <w:lang w:val="fr-BE" w:eastAsia="fr-BE"/>
        </w:rPr>
        <w:t>,</w:t>
      </w:r>
      <w:r w:rsidR="00E53145" w:rsidRPr="00E53145">
        <w:rPr>
          <w:rFonts w:eastAsia="Times New Roman"/>
          <w:szCs w:val="20"/>
          <w:highlight w:val="yellow"/>
          <w:lang w:val="fr-BE" w:eastAsia="fr-BE"/>
        </w:rPr>
        <w:t xml:space="preserve"> </w:t>
      </w:r>
      <w:r w:rsidR="00E53145" w:rsidRPr="00E53145">
        <w:rPr>
          <w:rFonts w:eastAsia="Times New Roman"/>
          <w:szCs w:val="20"/>
          <w:highlight w:val="yellow"/>
          <w:lang w:val="fr-BE" w:eastAsia="fr-BE"/>
        </w:rPr>
        <w:t>associé au cabinet d’avocats Dekeyser &amp; Associés</w:t>
      </w:r>
    </w:p>
    <w:p w14:paraId="2816E86E" w14:textId="21FAAEF1" w:rsidR="003862D6" w:rsidRPr="003862D6" w:rsidRDefault="003862D6" w:rsidP="00D625C2">
      <w:pPr>
        <w:spacing w:before="100" w:beforeAutospacing="1" w:after="100" w:afterAutospacing="1" w:line="240" w:lineRule="auto"/>
        <w:jc w:val="both"/>
        <w:rPr>
          <w:szCs w:val="20"/>
          <w:lang w:val="fr-BE"/>
        </w:rPr>
      </w:pPr>
    </w:p>
    <w:sectPr w:rsidR="003862D6" w:rsidRPr="00386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E577C"/>
    <w:multiLevelType w:val="multilevel"/>
    <w:tmpl w:val="D996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F118B8"/>
    <w:multiLevelType w:val="hybridMultilevel"/>
    <w:tmpl w:val="20ACB6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D010190"/>
    <w:multiLevelType w:val="hybridMultilevel"/>
    <w:tmpl w:val="4A424E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E8407BA"/>
    <w:multiLevelType w:val="hybridMultilevel"/>
    <w:tmpl w:val="4FDC3C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E8A7AFB"/>
    <w:multiLevelType w:val="hybridMultilevel"/>
    <w:tmpl w:val="6826F85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91"/>
    <w:rsid w:val="00032850"/>
    <w:rsid w:val="00135D3F"/>
    <w:rsid w:val="00235E87"/>
    <w:rsid w:val="00381159"/>
    <w:rsid w:val="003862D6"/>
    <w:rsid w:val="00496FA6"/>
    <w:rsid w:val="004B0F4E"/>
    <w:rsid w:val="0064529A"/>
    <w:rsid w:val="006F0E5B"/>
    <w:rsid w:val="00715FCF"/>
    <w:rsid w:val="00752D99"/>
    <w:rsid w:val="00831F00"/>
    <w:rsid w:val="009241B7"/>
    <w:rsid w:val="009253E6"/>
    <w:rsid w:val="00986B8E"/>
    <w:rsid w:val="00A063EC"/>
    <w:rsid w:val="00A6522D"/>
    <w:rsid w:val="00B05A2B"/>
    <w:rsid w:val="00C043B7"/>
    <w:rsid w:val="00CC1E91"/>
    <w:rsid w:val="00D625C2"/>
    <w:rsid w:val="00E17BE9"/>
    <w:rsid w:val="00E35FC6"/>
    <w:rsid w:val="00E53145"/>
    <w:rsid w:val="00FE09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998B"/>
  <w15:chartTrackingRefBased/>
  <w15:docId w15:val="{DB12FCCC-37E0-4B36-9E9F-74307885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Cs w:val="24"/>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link w:val="Titre1Car"/>
    <w:uiPriority w:val="9"/>
    <w:qFormat/>
    <w:rsid w:val="00CC1E91"/>
    <w:pPr>
      <w:spacing w:before="100" w:beforeAutospacing="1" w:after="100" w:afterAutospacing="1" w:line="240" w:lineRule="auto"/>
      <w:outlineLvl w:val="0"/>
    </w:pPr>
    <w:rPr>
      <w:rFonts w:ascii="Times New Roman" w:eastAsia="Times New Roman" w:hAnsi="Times New Roman"/>
      <w:b/>
      <w:bCs/>
      <w:kern w:val="36"/>
      <w:sz w:val="48"/>
      <w:szCs w:val="48"/>
      <w:lang w:val="fr-BE" w:eastAsia="fr-BE"/>
    </w:rPr>
  </w:style>
  <w:style w:type="paragraph" w:styleId="Titre2">
    <w:name w:val="heading 2"/>
    <w:basedOn w:val="Normal"/>
    <w:link w:val="Titre2Car"/>
    <w:uiPriority w:val="9"/>
    <w:qFormat/>
    <w:rsid w:val="00CC1E91"/>
    <w:pPr>
      <w:spacing w:before="100" w:beforeAutospacing="1" w:after="100" w:afterAutospacing="1" w:line="240" w:lineRule="auto"/>
      <w:outlineLvl w:val="1"/>
    </w:pPr>
    <w:rPr>
      <w:rFonts w:ascii="Times New Roman" w:eastAsia="Times New Roman" w:hAnsi="Times New Roman"/>
      <w:b/>
      <w:bCs/>
      <w:sz w:val="36"/>
      <w:szCs w:val="36"/>
      <w:lang w:val="fr-BE" w:eastAsia="fr-BE"/>
    </w:rPr>
  </w:style>
  <w:style w:type="paragraph" w:styleId="Titre3">
    <w:name w:val="heading 3"/>
    <w:basedOn w:val="Normal"/>
    <w:next w:val="Normal"/>
    <w:link w:val="Titre3Car"/>
    <w:uiPriority w:val="9"/>
    <w:semiHidden/>
    <w:unhideWhenUsed/>
    <w:qFormat/>
    <w:rsid w:val="00FE09C6"/>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1E91"/>
    <w:rPr>
      <w:rFonts w:ascii="Times New Roman" w:eastAsia="Times New Roman" w:hAnsi="Times New Roman"/>
      <w:b/>
      <w:bCs/>
      <w:kern w:val="36"/>
      <w:sz w:val="48"/>
      <w:szCs w:val="48"/>
      <w:lang w:eastAsia="fr-BE"/>
    </w:rPr>
  </w:style>
  <w:style w:type="character" w:customStyle="1" w:styleId="Titre2Car">
    <w:name w:val="Titre 2 Car"/>
    <w:basedOn w:val="Policepardfaut"/>
    <w:link w:val="Titre2"/>
    <w:uiPriority w:val="9"/>
    <w:rsid w:val="00CC1E91"/>
    <w:rPr>
      <w:rFonts w:ascii="Times New Roman" w:eastAsia="Times New Roman" w:hAnsi="Times New Roman"/>
      <w:b/>
      <w:bCs/>
      <w:sz w:val="36"/>
      <w:szCs w:val="36"/>
      <w:lang w:eastAsia="fr-BE"/>
    </w:rPr>
  </w:style>
  <w:style w:type="character" w:customStyle="1" w:styleId="Date1">
    <w:name w:val="Date1"/>
    <w:basedOn w:val="Policepardfaut"/>
    <w:rsid w:val="00CC1E91"/>
  </w:style>
  <w:style w:type="character" w:customStyle="1" w:styleId="time">
    <w:name w:val="time"/>
    <w:basedOn w:val="Policepardfaut"/>
    <w:rsid w:val="00CC1E91"/>
  </w:style>
  <w:style w:type="character" w:customStyle="1" w:styleId="source">
    <w:name w:val="source"/>
    <w:basedOn w:val="Policepardfaut"/>
    <w:rsid w:val="00CC1E91"/>
  </w:style>
  <w:style w:type="paragraph" w:styleId="NormalWeb">
    <w:name w:val="Normal (Web)"/>
    <w:basedOn w:val="Normal"/>
    <w:uiPriority w:val="99"/>
    <w:semiHidden/>
    <w:unhideWhenUsed/>
    <w:rsid w:val="00CC1E91"/>
    <w:pPr>
      <w:spacing w:before="100" w:beforeAutospacing="1" w:after="100" w:afterAutospacing="1" w:line="240" w:lineRule="auto"/>
    </w:pPr>
    <w:rPr>
      <w:rFonts w:ascii="Times New Roman" w:eastAsia="Times New Roman" w:hAnsi="Times New Roman"/>
      <w:sz w:val="24"/>
      <w:lang w:val="fr-BE" w:eastAsia="fr-BE"/>
    </w:rPr>
  </w:style>
  <w:style w:type="character" w:styleId="lev">
    <w:name w:val="Strong"/>
    <w:basedOn w:val="Policepardfaut"/>
    <w:uiPriority w:val="22"/>
    <w:qFormat/>
    <w:rsid w:val="00CC1E91"/>
    <w:rPr>
      <w:b/>
      <w:bCs/>
    </w:rPr>
  </w:style>
  <w:style w:type="paragraph" w:customStyle="1" w:styleId="m-nbo-cardtext">
    <w:name w:val="m-nbo-card__text"/>
    <w:basedOn w:val="Normal"/>
    <w:rsid w:val="00CC1E91"/>
    <w:pPr>
      <w:spacing w:before="100" w:beforeAutospacing="1" w:after="100" w:afterAutospacing="1" w:line="240" w:lineRule="auto"/>
    </w:pPr>
    <w:rPr>
      <w:rFonts w:ascii="Times New Roman" w:eastAsia="Times New Roman" w:hAnsi="Times New Roman"/>
      <w:sz w:val="24"/>
      <w:lang w:val="fr-BE" w:eastAsia="fr-BE"/>
    </w:rPr>
  </w:style>
  <w:style w:type="character" w:styleId="Accentuation">
    <w:name w:val="Emphasis"/>
    <w:basedOn w:val="Policepardfaut"/>
    <w:uiPriority w:val="20"/>
    <w:qFormat/>
    <w:rsid w:val="00CC1E91"/>
    <w:rPr>
      <w:i/>
      <w:iCs/>
    </w:rPr>
  </w:style>
  <w:style w:type="paragraph" w:customStyle="1" w:styleId="m-nbo-carddisclaimer">
    <w:name w:val="m-nbo-card__disclaimer"/>
    <w:basedOn w:val="Normal"/>
    <w:rsid w:val="00CC1E91"/>
    <w:pPr>
      <w:spacing w:before="100" w:beforeAutospacing="1" w:after="100" w:afterAutospacing="1" w:line="240" w:lineRule="auto"/>
    </w:pPr>
    <w:rPr>
      <w:rFonts w:ascii="Times New Roman" w:eastAsia="Times New Roman" w:hAnsi="Times New Roman"/>
      <w:sz w:val="24"/>
      <w:lang w:val="fr-BE" w:eastAsia="fr-BE"/>
    </w:rPr>
  </w:style>
  <w:style w:type="character" w:styleId="Lienhypertexte">
    <w:name w:val="Hyperlink"/>
    <w:basedOn w:val="Policepardfaut"/>
    <w:uiPriority w:val="99"/>
    <w:semiHidden/>
    <w:unhideWhenUsed/>
    <w:rsid w:val="00CC1E91"/>
    <w:rPr>
      <w:color w:val="0000FF"/>
      <w:u w:val="single"/>
    </w:rPr>
  </w:style>
  <w:style w:type="table" w:styleId="Grilledutableau">
    <w:name w:val="Table Grid"/>
    <w:basedOn w:val="TableauNormal"/>
    <w:uiPriority w:val="39"/>
    <w:rsid w:val="00CC1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625C2"/>
    <w:pPr>
      <w:ind w:left="720"/>
      <w:contextualSpacing/>
    </w:pPr>
  </w:style>
  <w:style w:type="character" w:customStyle="1" w:styleId="Titre3Car">
    <w:name w:val="Titre 3 Car"/>
    <w:basedOn w:val="Policepardfaut"/>
    <w:link w:val="Titre3"/>
    <w:uiPriority w:val="9"/>
    <w:semiHidden/>
    <w:rsid w:val="00FE09C6"/>
    <w:rPr>
      <w:rFonts w:asciiTheme="majorHAnsi" w:eastAsiaTheme="majorEastAsia" w:hAnsiTheme="majorHAnsi" w:cstheme="majorBidi"/>
      <w:color w:val="1F3763" w:themeColor="accent1" w:themeShade="7F"/>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094095">
      <w:bodyDiv w:val="1"/>
      <w:marLeft w:val="0"/>
      <w:marRight w:val="0"/>
      <w:marTop w:val="0"/>
      <w:marBottom w:val="0"/>
      <w:divBdr>
        <w:top w:val="none" w:sz="0" w:space="0" w:color="auto"/>
        <w:left w:val="none" w:sz="0" w:space="0" w:color="auto"/>
        <w:bottom w:val="none" w:sz="0" w:space="0" w:color="auto"/>
        <w:right w:val="none" w:sz="0" w:space="0" w:color="auto"/>
      </w:divBdr>
      <w:divsChild>
        <w:div w:id="552085872">
          <w:marLeft w:val="0"/>
          <w:marRight w:val="0"/>
          <w:marTop w:val="0"/>
          <w:marBottom w:val="0"/>
          <w:divBdr>
            <w:top w:val="none" w:sz="0" w:space="0" w:color="auto"/>
            <w:left w:val="none" w:sz="0" w:space="0" w:color="auto"/>
            <w:bottom w:val="none" w:sz="0" w:space="0" w:color="auto"/>
            <w:right w:val="none" w:sz="0" w:space="0" w:color="auto"/>
          </w:divBdr>
          <w:divsChild>
            <w:div w:id="1696543575">
              <w:marLeft w:val="0"/>
              <w:marRight w:val="0"/>
              <w:marTop w:val="0"/>
              <w:marBottom w:val="0"/>
              <w:divBdr>
                <w:top w:val="none" w:sz="0" w:space="0" w:color="auto"/>
                <w:left w:val="none" w:sz="0" w:space="0" w:color="auto"/>
                <w:bottom w:val="none" w:sz="0" w:space="0" w:color="auto"/>
                <w:right w:val="none" w:sz="0" w:space="0" w:color="auto"/>
              </w:divBdr>
              <w:divsChild>
                <w:div w:id="410734100">
                  <w:marLeft w:val="0"/>
                  <w:marRight w:val="0"/>
                  <w:marTop w:val="0"/>
                  <w:marBottom w:val="0"/>
                  <w:divBdr>
                    <w:top w:val="none" w:sz="0" w:space="0" w:color="auto"/>
                    <w:left w:val="none" w:sz="0" w:space="0" w:color="auto"/>
                    <w:bottom w:val="none" w:sz="0" w:space="0" w:color="auto"/>
                    <w:right w:val="none" w:sz="0" w:space="0" w:color="auto"/>
                  </w:divBdr>
                  <w:divsChild>
                    <w:div w:id="580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58837">
          <w:marLeft w:val="0"/>
          <w:marRight w:val="0"/>
          <w:marTop w:val="0"/>
          <w:marBottom w:val="0"/>
          <w:divBdr>
            <w:top w:val="none" w:sz="0" w:space="0" w:color="auto"/>
            <w:left w:val="none" w:sz="0" w:space="0" w:color="auto"/>
            <w:bottom w:val="none" w:sz="0" w:space="0" w:color="auto"/>
            <w:right w:val="none" w:sz="0" w:space="0" w:color="auto"/>
          </w:divBdr>
          <w:divsChild>
            <w:div w:id="630286094">
              <w:marLeft w:val="0"/>
              <w:marRight w:val="0"/>
              <w:marTop w:val="0"/>
              <w:marBottom w:val="0"/>
              <w:divBdr>
                <w:top w:val="none" w:sz="0" w:space="0" w:color="auto"/>
                <w:left w:val="none" w:sz="0" w:space="0" w:color="auto"/>
                <w:bottom w:val="none" w:sz="0" w:space="0" w:color="auto"/>
                <w:right w:val="none" w:sz="0" w:space="0" w:color="auto"/>
              </w:divBdr>
              <w:divsChild>
                <w:div w:id="765924054">
                  <w:marLeft w:val="0"/>
                  <w:marRight w:val="0"/>
                  <w:marTop w:val="0"/>
                  <w:marBottom w:val="0"/>
                  <w:divBdr>
                    <w:top w:val="none" w:sz="0" w:space="0" w:color="auto"/>
                    <w:left w:val="none" w:sz="0" w:space="0" w:color="auto"/>
                    <w:bottom w:val="none" w:sz="0" w:space="0" w:color="auto"/>
                    <w:right w:val="none" w:sz="0" w:space="0" w:color="auto"/>
                  </w:divBdr>
                  <w:divsChild>
                    <w:div w:id="10804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6772">
      <w:bodyDiv w:val="1"/>
      <w:marLeft w:val="0"/>
      <w:marRight w:val="0"/>
      <w:marTop w:val="0"/>
      <w:marBottom w:val="0"/>
      <w:divBdr>
        <w:top w:val="none" w:sz="0" w:space="0" w:color="auto"/>
        <w:left w:val="none" w:sz="0" w:space="0" w:color="auto"/>
        <w:bottom w:val="none" w:sz="0" w:space="0" w:color="auto"/>
        <w:right w:val="none" w:sz="0" w:space="0" w:color="auto"/>
      </w:divBdr>
      <w:divsChild>
        <w:div w:id="1989555531">
          <w:marLeft w:val="0"/>
          <w:marRight w:val="0"/>
          <w:marTop w:val="0"/>
          <w:marBottom w:val="0"/>
          <w:divBdr>
            <w:top w:val="none" w:sz="0" w:space="0" w:color="auto"/>
            <w:left w:val="none" w:sz="0" w:space="0" w:color="auto"/>
            <w:bottom w:val="none" w:sz="0" w:space="0" w:color="auto"/>
            <w:right w:val="none" w:sz="0" w:space="0" w:color="auto"/>
          </w:divBdr>
          <w:divsChild>
            <w:div w:id="837769999">
              <w:marLeft w:val="0"/>
              <w:marRight w:val="0"/>
              <w:marTop w:val="0"/>
              <w:marBottom w:val="0"/>
              <w:divBdr>
                <w:top w:val="none" w:sz="0" w:space="0" w:color="auto"/>
                <w:left w:val="none" w:sz="0" w:space="0" w:color="auto"/>
                <w:bottom w:val="none" w:sz="0" w:space="0" w:color="auto"/>
                <w:right w:val="none" w:sz="0" w:space="0" w:color="auto"/>
              </w:divBdr>
            </w:div>
          </w:divsChild>
        </w:div>
        <w:div w:id="1362823610">
          <w:marLeft w:val="0"/>
          <w:marRight w:val="0"/>
          <w:marTop w:val="0"/>
          <w:marBottom w:val="0"/>
          <w:divBdr>
            <w:top w:val="none" w:sz="0" w:space="0" w:color="auto"/>
            <w:left w:val="none" w:sz="0" w:space="0" w:color="auto"/>
            <w:bottom w:val="none" w:sz="0" w:space="0" w:color="auto"/>
            <w:right w:val="none" w:sz="0" w:space="0" w:color="auto"/>
          </w:divBdr>
          <w:divsChild>
            <w:div w:id="127473307">
              <w:marLeft w:val="0"/>
              <w:marRight w:val="0"/>
              <w:marTop w:val="0"/>
              <w:marBottom w:val="0"/>
              <w:divBdr>
                <w:top w:val="none" w:sz="0" w:space="0" w:color="auto"/>
                <w:left w:val="none" w:sz="0" w:space="0" w:color="auto"/>
                <w:bottom w:val="none" w:sz="0" w:space="0" w:color="auto"/>
                <w:right w:val="none" w:sz="0" w:space="0" w:color="auto"/>
              </w:divBdr>
              <w:divsChild>
                <w:div w:id="2089768593">
                  <w:marLeft w:val="0"/>
                  <w:marRight w:val="0"/>
                  <w:marTop w:val="0"/>
                  <w:marBottom w:val="0"/>
                  <w:divBdr>
                    <w:top w:val="none" w:sz="0" w:space="0" w:color="auto"/>
                    <w:left w:val="none" w:sz="0" w:space="0" w:color="auto"/>
                    <w:bottom w:val="none" w:sz="0" w:space="0" w:color="auto"/>
                    <w:right w:val="none" w:sz="0" w:space="0" w:color="auto"/>
                  </w:divBdr>
                  <w:divsChild>
                    <w:div w:id="1479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4847">
          <w:marLeft w:val="0"/>
          <w:marRight w:val="0"/>
          <w:marTop w:val="0"/>
          <w:marBottom w:val="0"/>
          <w:divBdr>
            <w:top w:val="none" w:sz="0" w:space="0" w:color="auto"/>
            <w:left w:val="none" w:sz="0" w:space="0" w:color="auto"/>
            <w:bottom w:val="none" w:sz="0" w:space="0" w:color="auto"/>
            <w:right w:val="none" w:sz="0" w:space="0" w:color="auto"/>
          </w:divBdr>
          <w:divsChild>
            <w:div w:id="1455713139">
              <w:marLeft w:val="0"/>
              <w:marRight w:val="0"/>
              <w:marTop w:val="0"/>
              <w:marBottom w:val="0"/>
              <w:divBdr>
                <w:top w:val="none" w:sz="0" w:space="0" w:color="auto"/>
                <w:left w:val="none" w:sz="0" w:space="0" w:color="auto"/>
                <w:bottom w:val="none" w:sz="0" w:space="0" w:color="auto"/>
                <w:right w:val="none" w:sz="0" w:space="0" w:color="auto"/>
              </w:divBdr>
              <w:divsChild>
                <w:div w:id="1218593018">
                  <w:marLeft w:val="0"/>
                  <w:marRight w:val="0"/>
                  <w:marTop w:val="0"/>
                  <w:marBottom w:val="0"/>
                  <w:divBdr>
                    <w:top w:val="none" w:sz="0" w:space="0" w:color="auto"/>
                    <w:left w:val="none" w:sz="0" w:space="0" w:color="auto"/>
                    <w:bottom w:val="none" w:sz="0" w:space="0" w:color="auto"/>
                    <w:right w:val="none" w:sz="0" w:space="0" w:color="auto"/>
                  </w:divBdr>
                  <w:divsChild>
                    <w:div w:id="668287123">
                      <w:marLeft w:val="0"/>
                      <w:marRight w:val="0"/>
                      <w:marTop w:val="0"/>
                      <w:marBottom w:val="0"/>
                      <w:divBdr>
                        <w:top w:val="none" w:sz="0" w:space="0" w:color="auto"/>
                        <w:left w:val="none" w:sz="0" w:space="0" w:color="auto"/>
                        <w:bottom w:val="none" w:sz="0" w:space="0" w:color="auto"/>
                        <w:right w:val="none" w:sz="0" w:space="0" w:color="auto"/>
                      </w:divBdr>
                    </w:div>
                    <w:div w:id="1647201345">
                      <w:marLeft w:val="0"/>
                      <w:marRight w:val="0"/>
                      <w:marTop w:val="0"/>
                      <w:marBottom w:val="0"/>
                      <w:divBdr>
                        <w:top w:val="none" w:sz="0" w:space="0" w:color="auto"/>
                        <w:left w:val="none" w:sz="0" w:space="0" w:color="auto"/>
                        <w:bottom w:val="none" w:sz="0" w:space="0" w:color="auto"/>
                        <w:right w:val="none" w:sz="0" w:space="0" w:color="auto"/>
                      </w:divBdr>
                    </w:div>
                    <w:div w:id="1739011894">
                      <w:marLeft w:val="0"/>
                      <w:marRight w:val="0"/>
                      <w:marTop w:val="0"/>
                      <w:marBottom w:val="0"/>
                      <w:divBdr>
                        <w:top w:val="none" w:sz="0" w:space="0" w:color="auto"/>
                        <w:left w:val="none" w:sz="0" w:space="0" w:color="auto"/>
                        <w:bottom w:val="none" w:sz="0" w:space="0" w:color="auto"/>
                        <w:right w:val="none" w:sz="0" w:space="0" w:color="auto"/>
                      </w:divBdr>
                    </w:div>
                    <w:div w:id="361249598">
                      <w:marLeft w:val="0"/>
                      <w:marRight w:val="0"/>
                      <w:marTop w:val="0"/>
                      <w:marBottom w:val="0"/>
                      <w:divBdr>
                        <w:top w:val="none" w:sz="0" w:space="0" w:color="auto"/>
                        <w:left w:val="none" w:sz="0" w:space="0" w:color="auto"/>
                        <w:bottom w:val="none" w:sz="0" w:space="0" w:color="auto"/>
                        <w:right w:val="none" w:sz="0" w:space="0" w:color="auto"/>
                      </w:divBdr>
                      <w:divsChild>
                        <w:div w:id="989867208">
                          <w:marLeft w:val="0"/>
                          <w:marRight w:val="0"/>
                          <w:marTop w:val="0"/>
                          <w:marBottom w:val="0"/>
                          <w:divBdr>
                            <w:top w:val="none" w:sz="0" w:space="0" w:color="auto"/>
                            <w:left w:val="none" w:sz="0" w:space="0" w:color="auto"/>
                            <w:bottom w:val="none" w:sz="0" w:space="0" w:color="auto"/>
                            <w:right w:val="none" w:sz="0" w:space="0" w:color="auto"/>
                          </w:divBdr>
                          <w:divsChild>
                            <w:div w:id="267782650">
                              <w:marLeft w:val="0"/>
                              <w:marRight w:val="0"/>
                              <w:marTop w:val="0"/>
                              <w:marBottom w:val="0"/>
                              <w:divBdr>
                                <w:top w:val="none" w:sz="0" w:space="0" w:color="auto"/>
                                <w:left w:val="none" w:sz="0" w:space="0" w:color="auto"/>
                                <w:bottom w:val="none" w:sz="0" w:space="0" w:color="auto"/>
                                <w:right w:val="none" w:sz="0" w:space="0" w:color="auto"/>
                              </w:divBdr>
                              <w:divsChild>
                                <w:div w:id="396052532">
                                  <w:marLeft w:val="0"/>
                                  <w:marRight w:val="0"/>
                                  <w:marTop w:val="0"/>
                                  <w:marBottom w:val="0"/>
                                  <w:divBdr>
                                    <w:top w:val="none" w:sz="0" w:space="0" w:color="auto"/>
                                    <w:left w:val="none" w:sz="0" w:space="0" w:color="auto"/>
                                    <w:bottom w:val="none" w:sz="0" w:space="0" w:color="auto"/>
                                    <w:right w:val="none" w:sz="0" w:space="0" w:color="auto"/>
                                  </w:divBdr>
                                  <w:divsChild>
                                    <w:div w:id="1385643283">
                                      <w:marLeft w:val="0"/>
                                      <w:marRight w:val="0"/>
                                      <w:marTop w:val="0"/>
                                      <w:marBottom w:val="0"/>
                                      <w:divBdr>
                                        <w:top w:val="none" w:sz="0" w:space="0" w:color="auto"/>
                                        <w:left w:val="none" w:sz="0" w:space="0" w:color="auto"/>
                                        <w:bottom w:val="none" w:sz="0" w:space="0" w:color="auto"/>
                                        <w:right w:val="none" w:sz="0" w:space="0" w:color="auto"/>
                                      </w:divBdr>
                                      <w:divsChild>
                                        <w:div w:id="921599523">
                                          <w:marLeft w:val="0"/>
                                          <w:marRight w:val="0"/>
                                          <w:marTop w:val="0"/>
                                          <w:marBottom w:val="0"/>
                                          <w:divBdr>
                                            <w:top w:val="none" w:sz="0" w:space="0" w:color="auto"/>
                                            <w:left w:val="none" w:sz="0" w:space="0" w:color="auto"/>
                                            <w:bottom w:val="none" w:sz="0" w:space="0" w:color="auto"/>
                                            <w:right w:val="none" w:sz="0" w:space="0" w:color="auto"/>
                                          </w:divBdr>
                                        </w:div>
                                        <w:div w:id="5844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905549">
          <w:marLeft w:val="0"/>
          <w:marRight w:val="0"/>
          <w:marTop w:val="0"/>
          <w:marBottom w:val="0"/>
          <w:divBdr>
            <w:top w:val="none" w:sz="0" w:space="0" w:color="auto"/>
            <w:left w:val="none" w:sz="0" w:space="0" w:color="auto"/>
            <w:bottom w:val="none" w:sz="0" w:space="0" w:color="auto"/>
            <w:right w:val="none" w:sz="0" w:space="0" w:color="auto"/>
          </w:divBdr>
          <w:divsChild>
            <w:div w:id="582572136">
              <w:marLeft w:val="0"/>
              <w:marRight w:val="0"/>
              <w:marTop w:val="0"/>
              <w:marBottom w:val="0"/>
              <w:divBdr>
                <w:top w:val="none" w:sz="0" w:space="0" w:color="auto"/>
                <w:left w:val="none" w:sz="0" w:space="0" w:color="auto"/>
                <w:bottom w:val="none" w:sz="0" w:space="0" w:color="auto"/>
                <w:right w:val="none" w:sz="0" w:space="0" w:color="auto"/>
              </w:divBdr>
              <w:divsChild>
                <w:div w:id="1308785410">
                  <w:marLeft w:val="0"/>
                  <w:marRight w:val="0"/>
                  <w:marTop w:val="0"/>
                  <w:marBottom w:val="0"/>
                  <w:divBdr>
                    <w:top w:val="none" w:sz="0" w:space="0" w:color="auto"/>
                    <w:left w:val="none" w:sz="0" w:space="0" w:color="auto"/>
                    <w:bottom w:val="none" w:sz="0" w:space="0" w:color="auto"/>
                    <w:right w:val="none" w:sz="0" w:space="0" w:color="auto"/>
                  </w:divBdr>
                  <w:divsChild>
                    <w:div w:id="301666257">
                      <w:marLeft w:val="0"/>
                      <w:marRight w:val="0"/>
                      <w:marTop w:val="0"/>
                      <w:marBottom w:val="0"/>
                      <w:divBdr>
                        <w:top w:val="none" w:sz="0" w:space="0" w:color="auto"/>
                        <w:left w:val="none" w:sz="0" w:space="0" w:color="auto"/>
                        <w:bottom w:val="none" w:sz="0" w:space="0" w:color="auto"/>
                        <w:right w:val="none" w:sz="0" w:space="0" w:color="auto"/>
                      </w:divBdr>
                      <w:divsChild>
                        <w:div w:id="10001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049680">
          <w:marLeft w:val="0"/>
          <w:marRight w:val="0"/>
          <w:marTop w:val="0"/>
          <w:marBottom w:val="0"/>
          <w:divBdr>
            <w:top w:val="none" w:sz="0" w:space="0" w:color="auto"/>
            <w:left w:val="none" w:sz="0" w:space="0" w:color="auto"/>
            <w:bottom w:val="none" w:sz="0" w:space="0" w:color="auto"/>
            <w:right w:val="none" w:sz="0" w:space="0" w:color="auto"/>
          </w:divBdr>
        </w:div>
        <w:div w:id="1935431050">
          <w:marLeft w:val="0"/>
          <w:marRight w:val="0"/>
          <w:marTop w:val="0"/>
          <w:marBottom w:val="0"/>
          <w:divBdr>
            <w:top w:val="none" w:sz="0" w:space="0" w:color="auto"/>
            <w:left w:val="none" w:sz="0" w:space="0" w:color="auto"/>
            <w:bottom w:val="none" w:sz="0" w:space="0" w:color="auto"/>
            <w:right w:val="none" w:sz="0" w:space="0" w:color="auto"/>
          </w:divBdr>
        </w:div>
        <w:div w:id="2022663593">
          <w:marLeft w:val="0"/>
          <w:marRight w:val="0"/>
          <w:marTop w:val="0"/>
          <w:marBottom w:val="0"/>
          <w:divBdr>
            <w:top w:val="none" w:sz="0" w:space="0" w:color="auto"/>
            <w:left w:val="none" w:sz="0" w:space="0" w:color="auto"/>
            <w:bottom w:val="none" w:sz="0" w:space="0" w:color="auto"/>
            <w:right w:val="none" w:sz="0" w:space="0" w:color="auto"/>
          </w:divBdr>
          <w:divsChild>
            <w:div w:id="825322777">
              <w:marLeft w:val="0"/>
              <w:marRight w:val="0"/>
              <w:marTop w:val="0"/>
              <w:marBottom w:val="0"/>
              <w:divBdr>
                <w:top w:val="none" w:sz="0" w:space="0" w:color="auto"/>
                <w:left w:val="none" w:sz="0" w:space="0" w:color="auto"/>
                <w:bottom w:val="none" w:sz="0" w:space="0" w:color="auto"/>
                <w:right w:val="none" w:sz="0" w:space="0" w:color="auto"/>
              </w:divBdr>
            </w:div>
          </w:divsChild>
        </w:div>
        <w:div w:id="441724433">
          <w:marLeft w:val="0"/>
          <w:marRight w:val="0"/>
          <w:marTop w:val="0"/>
          <w:marBottom w:val="0"/>
          <w:divBdr>
            <w:top w:val="none" w:sz="0" w:space="0" w:color="auto"/>
            <w:left w:val="none" w:sz="0" w:space="0" w:color="auto"/>
            <w:bottom w:val="none" w:sz="0" w:space="0" w:color="auto"/>
            <w:right w:val="none" w:sz="0" w:space="0" w:color="auto"/>
          </w:divBdr>
        </w:div>
        <w:div w:id="1139805437">
          <w:marLeft w:val="0"/>
          <w:marRight w:val="0"/>
          <w:marTop w:val="0"/>
          <w:marBottom w:val="0"/>
          <w:divBdr>
            <w:top w:val="none" w:sz="0" w:space="0" w:color="auto"/>
            <w:left w:val="none" w:sz="0" w:space="0" w:color="auto"/>
            <w:bottom w:val="none" w:sz="0" w:space="0" w:color="auto"/>
            <w:right w:val="none" w:sz="0" w:space="0" w:color="auto"/>
          </w:divBdr>
          <w:divsChild>
            <w:div w:id="1528181696">
              <w:marLeft w:val="0"/>
              <w:marRight w:val="0"/>
              <w:marTop w:val="0"/>
              <w:marBottom w:val="0"/>
              <w:divBdr>
                <w:top w:val="none" w:sz="0" w:space="0" w:color="auto"/>
                <w:left w:val="none" w:sz="0" w:space="0" w:color="auto"/>
                <w:bottom w:val="none" w:sz="0" w:space="0" w:color="auto"/>
                <w:right w:val="none" w:sz="0" w:space="0" w:color="auto"/>
              </w:divBdr>
            </w:div>
            <w:div w:id="1858612045">
              <w:marLeft w:val="0"/>
              <w:marRight w:val="0"/>
              <w:marTop w:val="0"/>
              <w:marBottom w:val="0"/>
              <w:divBdr>
                <w:top w:val="none" w:sz="0" w:space="0" w:color="auto"/>
                <w:left w:val="none" w:sz="0" w:space="0" w:color="auto"/>
                <w:bottom w:val="none" w:sz="0" w:space="0" w:color="auto"/>
                <w:right w:val="none" w:sz="0" w:space="0" w:color="auto"/>
              </w:divBdr>
            </w:div>
          </w:divsChild>
        </w:div>
        <w:div w:id="1611469560">
          <w:marLeft w:val="0"/>
          <w:marRight w:val="0"/>
          <w:marTop w:val="0"/>
          <w:marBottom w:val="0"/>
          <w:divBdr>
            <w:top w:val="none" w:sz="0" w:space="0" w:color="auto"/>
            <w:left w:val="none" w:sz="0" w:space="0" w:color="auto"/>
            <w:bottom w:val="none" w:sz="0" w:space="0" w:color="auto"/>
            <w:right w:val="none" w:sz="0" w:space="0" w:color="auto"/>
          </w:divBdr>
        </w:div>
        <w:div w:id="1228882891">
          <w:marLeft w:val="0"/>
          <w:marRight w:val="0"/>
          <w:marTop w:val="0"/>
          <w:marBottom w:val="0"/>
          <w:divBdr>
            <w:top w:val="none" w:sz="0" w:space="0" w:color="auto"/>
            <w:left w:val="none" w:sz="0" w:space="0" w:color="auto"/>
            <w:bottom w:val="none" w:sz="0" w:space="0" w:color="auto"/>
            <w:right w:val="none" w:sz="0" w:space="0" w:color="auto"/>
          </w:divBdr>
        </w:div>
        <w:div w:id="1623682750">
          <w:marLeft w:val="0"/>
          <w:marRight w:val="0"/>
          <w:marTop w:val="0"/>
          <w:marBottom w:val="0"/>
          <w:divBdr>
            <w:top w:val="none" w:sz="0" w:space="0" w:color="auto"/>
            <w:left w:val="none" w:sz="0" w:space="0" w:color="auto"/>
            <w:bottom w:val="none" w:sz="0" w:space="0" w:color="auto"/>
            <w:right w:val="none" w:sz="0" w:space="0" w:color="auto"/>
          </w:divBdr>
        </w:div>
        <w:div w:id="443037119">
          <w:marLeft w:val="0"/>
          <w:marRight w:val="0"/>
          <w:marTop w:val="0"/>
          <w:marBottom w:val="0"/>
          <w:divBdr>
            <w:top w:val="none" w:sz="0" w:space="0" w:color="auto"/>
            <w:left w:val="none" w:sz="0" w:space="0" w:color="auto"/>
            <w:bottom w:val="none" w:sz="0" w:space="0" w:color="auto"/>
            <w:right w:val="none" w:sz="0" w:space="0" w:color="auto"/>
          </w:divBdr>
        </w:div>
        <w:div w:id="165286587">
          <w:marLeft w:val="0"/>
          <w:marRight w:val="0"/>
          <w:marTop w:val="0"/>
          <w:marBottom w:val="0"/>
          <w:divBdr>
            <w:top w:val="none" w:sz="0" w:space="0" w:color="auto"/>
            <w:left w:val="none" w:sz="0" w:space="0" w:color="auto"/>
            <w:bottom w:val="none" w:sz="0" w:space="0" w:color="auto"/>
            <w:right w:val="none" w:sz="0" w:space="0" w:color="auto"/>
          </w:divBdr>
        </w:div>
        <w:div w:id="385494239">
          <w:marLeft w:val="0"/>
          <w:marRight w:val="0"/>
          <w:marTop w:val="0"/>
          <w:marBottom w:val="0"/>
          <w:divBdr>
            <w:top w:val="none" w:sz="0" w:space="0" w:color="auto"/>
            <w:left w:val="none" w:sz="0" w:space="0" w:color="auto"/>
            <w:bottom w:val="none" w:sz="0" w:space="0" w:color="auto"/>
            <w:right w:val="none" w:sz="0" w:space="0" w:color="auto"/>
          </w:divBdr>
        </w:div>
        <w:div w:id="2009016022">
          <w:marLeft w:val="0"/>
          <w:marRight w:val="0"/>
          <w:marTop w:val="0"/>
          <w:marBottom w:val="0"/>
          <w:divBdr>
            <w:top w:val="none" w:sz="0" w:space="0" w:color="auto"/>
            <w:left w:val="none" w:sz="0" w:space="0" w:color="auto"/>
            <w:bottom w:val="none" w:sz="0" w:space="0" w:color="auto"/>
            <w:right w:val="none" w:sz="0" w:space="0" w:color="auto"/>
          </w:divBdr>
        </w:div>
        <w:div w:id="1654024620">
          <w:marLeft w:val="0"/>
          <w:marRight w:val="0"/>
          <w:marTop w:val="0"/>
          <w:marBottom w:val="0"/>
          <w:divBdr>
            <w:top w:val="none" w:sz="0" w:space="0" w:color="auto"/>
            <w:left w:val="none" w:sz="0" w:space="0" w:color="auto"/>
            <w:bottom w:val="none" w:sz="0" w:space="0" w:color="auto"/>
            <w:right w:val="none" w:sz="0" w:space="0" w:color="auto"/>
          </w:divBdr>
        </w:div>
        <w:div w:id="264461176">
          <w:marLeft w:val="0"/>
          <w:marRight w:val="0"/>
          <w:marTop w:val="0"/>
          <w:marBottom w:val="0"/>
          <w:divBdr>
            <w:top w:val="none" w:sz="0" w:space="0" w:color="auto"/>
            <w:left w:val="none" w:sz="0" w:space="0" w:color="auto"/>
            <w:bottom w:val="none" w:sz="0" w:space="0" w:color="auto"/>
            <w:right w:val="none" w:sz="0" w:space="0" w:color="auto"/>
          </w:divBdr>
        </w:div>
        <w:div w:id="558249898">
          <w:marLeft w:val="0"/>
          <w:marRight w:val="0"/>
          <w:marTop w:val="0"/>
          <w:marBottom w:val="0"/>
          <w:divBdr>
            <w:top w:val="none" w:sz="0" w:space="0" w:color="auto"/>
            <w:left w:val="none" w:sz="0" w:space="0" w:color="auto"/>
            <w:bottom w:val="none" w:sz="0" w:space="0" w:color="auto"/>
            <w:right w:val="none" w:sz="0" w:space="0" w:color="auto"/>
          </w:divBdr>
        </w:div>
        <w:div w:id="402721298">
          <w:marLeft w:val="0"/>
          <w:marRight w:val="0"/>
          <w:marTop w:val="0"/>
          <w:marBottom w:val="0"/>
          <w:divBdr>
            <w:top w:val="none" w:sz="0" w:space="0" w:color="auto"/>
            <w:left w:val="none" w:sz="0" w:space="0" w:color="auto"/>
            <w:bottom w:val="none" w:sz="0" w:space="0" w:color="auto"/>
            <w:right w:val="none" w:sz="0" w:space="0" w:color="auto"/>
          </w:divBdr>
        </w:div>
        <w:div w:id="1373579763">
          <w:marLeft w:val="0"/>
          <w:marRight w:val="0"/>
          <w:marTop w:val="0"/>
          <w:marBottom w:val="0"/>
          <w:divBdr>
            <w:top w:val="none" w:sz="0" w:space="0" w:color="auto"/>
            <w:left w:val="none" w:sz="0" w:space="0" w:color="auto"/>
            <w:bottom w:val="none" w:sz="0" w:space="0" w:color="auto"/>
            <w:right w:val="none" w:sz="0" w:space="0" w:color="auto"/>
          </w:divBdr>
        </w:div>
        <w:div w:id="1633168324">
          <w:marLeft w:val="0"/>
          <w:marRight w:val="0"/>
          <w:marTop w:val="0"/>
          <w:marBottom w:val="0"/>
          <w:divBdr>
            <w:top w:val="none" w:sz="0" w:space="0" w:color="auto"/>
            <w:left w:val="none" w:sz="0" w:space="0" w:color="auto"/>
            <w:bottom w:val="none" w:sz="0" w:space="0" w:color="auto"/>
            <w:right w:val="none" w:sz="0" w:space="0" w:color="auto"/>
          </w:divBdr>
        </w:div>
        <w:div w:id="290987721">
          <w:marLeft w:val="0"/>
          <w:marRight w:val="0"/>
          <w:marTop w:val="0"/>
          <w:marBottom w:val="0"/>
          <w:divBdr>
            <w:top w:val="none" w:sz="0" w:space="0" w:color="auto"/>
            <w:left w:val="none" w:sz="0" w:space="0" w:color="auto"/>
            <w:bottom w:val="none" w:sz="0" w:space="0" w:color="auto"/>
            <w:right w:val="none" w:sz="0" w:space="0" w:color="auto"/>
          </w:divBdr>
        </w:div>
        <w:div w:id="383140556">
          <w:marLeft w:val="0"/>
          <w:marRight w:val="0"/>
          <w:marTop w:val="0"/>
          <w:marBottom w:val="0"/>
          <w:divBdr>
            <w:top w:val="none" w:sz="0" w:space="0" w:color="auto"/>
            <w:left w:val="none" w:sz="0" w:space="0" w:color="auto"/>
            <w:bottom w:val="none" w:sz="0" w:space="0" w:color="auto"/>
            <w:right w:val="none" w:sz="0" w:space="0" w:color="auto"/>
          </w:divBdr>
        </w:div>
        <w:div w:id="157616620">
          <w:marLeft w:val="0"/>
          <w:marRight w:val="0"/>
          <w:marTop w:val="0"/>
          <w:marBottom w:val="0"/>
          <w:divBdr>
            <w:top w:val="none" w:sz="0" w:space="0" w:color="auto"/>
            <w:left w:val="none" w:sz="0" w:space="0" w:color="auto"/>
            <w:bottom w:val="none" w:sz="0" w:space="0" w:color="auto"/>
            <w:right w:val="none" w:sz="0" w:space="0" w:color="auto"/>
          </w:divBdr>
          <w:divsChild>
            <w:div w:id="1442337391">
              <w:marLeft w:val="0"/>
              <w:marRight w:val="0"/>
              <w:marTop w:val="0"/>
              <w:marBottom w:val="0"/>
              <w:divBdr>
                <w:top w:val="none" w:sz="0" w:space="0" w:color="auto"/>
                <w:left w:val="none" w:sz="0" w:space="0" w:color="auto"/>
                <w:bottom w:val="none" w:sz="0" w:space="0" w:color="auto"/>
                <w:right w:val="none" w:sz="0" w:space="0" w:color="auto"/>
              </w:divBdr>
              <w:divsChild>
                <w:div w:id="8408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1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657</Words>
  <Characters>3616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 Alicia</dc:creator>
  <cp:keywords/>
  <dc:description/>
  <cp:lastModifiedBy>Office Dekeyser Associés</cp:lastModifiedBy>
  <cp:revision>3</cp:revision>
  <cp:lastPrinted>2020-04-10T10:33:00Z</cp:lastPrinted>
  <dcterms:created xsi:type="dcterms:W3CDTF">2020-05-11T08:46:00Z</dcterms:created>
  <dcterms:modified xsi:type="dcterms:W3CDTF">2020-05-11T08:52:00Z</dcterms:modified>
</cp:coreProperties>
</file>